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Паспорт практики наставничества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tbl>
      <w:tblPr>
        <w:tblW w:w="9690" w:type="dxa"/>
        <w:jc w:val="left"/>
        <w:tblInd w:w="73" w:type="dxa"/>
        <w:tblLayout w:type="fixed"/>
        <w:tblCellMar>
          <w:top w:w="0" w:type="dxa"/>
          <w:left w:w="68" w:type="dxa"/>
          <w:bottom w:w="0" w:type="dxa"/>
          <w:right w:w="68" w:type="dxa"/>
        </w:tblCellMar>
        <w:tblLook w:val="04a0"/>
      </w:tblPr>
      <w:tblGrid>
        <w:gridCol w:w="3555"/>
        <w:gridCol w:w="6134"/>
      </w:tblGrid>
      <w:tr>
        <w:trPr>
          <w:trHeight w:val="612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Наименование практики наставничества (далее – практика)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«Нетрадиционная техника рисования солью» </w:t>
            </w:r>
          </w:p>
        </w:tc>
      </w:tr>
      <w:tr>
        <w:trPr>
          <w:trHeight w:val="612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Наставник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Русина Ираида Михайловна</w:t>
            </w:r>
          </w:p>
        </w:tc>
      </w:tr>
      <w:tr>
        <w:trPr>
          <w:trHeight w:val="612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Наставляемый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Крюкова Людмила Игоревна</w:t>
            </w:r>
          </w:p>
        </w:tc>
      </w:tr>
      <w:tr>
        <w:trPr>
          <w:trHeight w:val="289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Образовательная организация, где реализовалась практика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Муниципальное казенное общеобразовательное учреждение «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Миленинская основная общеобразовательная школа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» Фатежского района Курской области</w:t>
            </w:r>
          </w:p>
        </w:tc>
      </w:tr>
      <w:tr>
        <w:trPr>
          <w:trHeight w:val="289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Форма наставничества, в рамках которой реализована практика, целевая аудитория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Учитель – учитель (сопровождение молодого педагога)</w:t>
            </w:r>
          </w:p>
        </w:tc>
      </w:tr>
      <w:tr>
        <w:trPr>
          <w:trHeight w:val="1304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Задачи целевой модели наставничества, на реализацию которых направлена практика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</w:t>
            </w:r>
          </w:p>
        </w:tc>
      </w:tr>
      <w:tr>
        <w:trPr>
          <w:trHeight w:val="397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Цель и задачи практики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Цель наставничества: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Задачи: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обеспечить адаптацию молодого педагога в коллективе, в процессе адаптации поддерживать педагога эмоционально, укреплять веру педагога в себя.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использовать эффективные формы повышения профессиональной компетентности и профессионального мастерства молодого педагога, обеспечить информационное пространство для самостоятельного овладения профессиональными знаниями и навыками.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способствовать развитию профессионального мышления и готовности к инновационным преобразованиям, профессиональному росту </w:t>
            </w:r>
          </w:p>
        </w:tc>
      </w:tr>
      <w:tr>
        <w:trPr>
          <w:trHeight w:val="650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Условия для внедрения практики (в т.ч. социальное партнёрство в системе наставничества ОО)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Нормативно-правовая, информационно-методическая база школы, возможность обмена практическим опытом наставника с наставляемым</w:t>
            </w:r>
          </w:p>
        </w:tc>
      </w:tr>
      <w:tr>
        <w:trPr>
          <w:trHeight w:val="397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Уникальность практики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 xml:space="preserve">Эта практика направлена на профессиональный рост молодого педагога посредством методических открытий под руководством наставника. </w:t>
            </w:r>
          </w:p>
        </w:tc>
      </w:tr>
      <w:tr>
        <w:trPr>
          <w:trHeight w:val="857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Необходимые ресурсы (финансовые, кадровые, материально-технические, методические и др.) для реализации практики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финансовые: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бюджетные средства в рамках стимулирующего фон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д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а оплаты педагогических работников;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кадровые: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куратор, учитель-наставник;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материально-технические: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кабинет для совместной работы наставника с наставляемым,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широкополосный (скоростной) интернет; WiFi, - средства для организации видео- конференций;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методические: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локальные нормативные акты, программы, сопровождающие процесс наставничества педагогических работников;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-персонализированная программа наставнической деятельности;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-нормативно-правовая база; -научно-методическая литература.</w:t>
            </w:r>
          </w:p>
        </w:tc>
      </w:tr>
      <w:tr>
        <w:trPr>
          <w:trHeight w:val="1103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Технология реализации практики: этапы, основные мероприятия, методики, педагогический и методический инструментарий в рамках каждого из этапов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1-й этап – адаптационный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Педагог-наставник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 (анкетирование, тестирование, собеседование, посещение занятий)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2-й этап – основной (проектировочный)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Педагог-наставник вместе с молодым педагогом разрабатывают и реализуют индивидуальный план профессионального развития молодого педагога. Наставник осуществляет корректировку профессиональных умений молодого педагога, помогает выстроить ему собственную программу самосовершенствования. (Беседы, консультации, посещения и обсуждение занятий. Педагог-наставник курирует проведение родительских собраний, участие молодого педагога в заседаниях педагогического совета, разработку занятий, презентацию себя, как педагога.)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3-й этап – контрольно-оценочный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 Усилия педагога-наставника направлены на активизацию и закрепление мотивов деятельности молодого педагога, овладение эффективными способами преодоления трудностей, возникающих в ходе работы (отчеты).</w:t>
            </w:r>
          </w:p>
        </w:tc>
      </w:tr>
      <w:tr>
        <w:trPr>
          <w:trHeight w:val="340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Результаты и эффекты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практики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- изменения, которые влечёт за собой реализация практики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для личности: 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активизация практических, индивидуальных, самостоятельных навыков преподавания; повышение профессиональной компетентности педагога в вопросах педагогики и психологии; появление собственных продуктов педагогической деятельности (публикаций, методических разработок, дидактических материалов); участие в профессиональных конкурсах, фестивалях; совершенствование методов работы по развитию творческой и самостоятельной деятельности обучающихся; использование в работе инновационных педагогических технологий;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успешное прохождение процедуры аттестации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для образовательной организации: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улучшение показателей качества образовательной деятельности, формирование положительного имиджа</w:t>
            </w:r>
          </w:p>
        </w:tc>
      </w:tr>
      <w:tr>
        <w:trPr>
          <w:trHeight w:val="354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Риски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недостаточно высокое качество наставнической деятельности и формализм в выполнении функций наставника;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отсутствие у части педагогов восприятия наставничества как механизма профессионального роста педагогов;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высокая нагрузка на наставников и наставляемых;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изменение мотивации наставляемого, снижение мотивации наставника;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-завышенные ожидания результатов.</w:t>
            </w:r>
          </w:p>
        </w:tc>
      </w:tr>
      <w:tr>
        <w:trPr>
          <w:trHeight w:val="340" w:hRule="atLeast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Контакты лиц(а), ответственных за взаимодействие по вопросам реализации практики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Шумакова Кристина Сергеевна, 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Телефон: 8 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>951 332 95 42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685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f096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1bd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LibreOffice/7.5.0.3$Windows_X86_64 LibreOffice_project/c21113d003cd3efa8c53188764377a8272d9d6de</Application>
  <AppVersion>15.0000</AppVersion>
  <Pages>4</Pages>
  <Words>532</Words>
  <Characters>4619</Characters>
  <CharactersWithSpaces>5127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2023-02-20T11:14:00Z</dcterms:created>
  <dc:creator>Вика</dc:creator>
  <dc:description/>
  <dc:language>ru-RU</dc:language>
  <cp:lastModifiedBy/>
  <cp:lastPrinted>2023-10-18T15:26:00Z</cp:lastPrinted>
  <dcterms:modified xsi:type="dcterms:W3CDTF">2024-12-04T20:35:56Z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